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szCs w:val="21"/>
          <w:lang w:eastAsia="zh-TW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药品引进登记</w:t>
      </w:r>
      <w:r>
        <w:rPr>
          <w:rFonts w:hint="eastAsia" w:ascii="宋体" w:hAnsi="宋体" w:eastAsia="宋体" w:cs="Times New Roman"/>
          <w:b/>
          <w:sz w:val="32"/>
          <w:szCs w:val="32"/>
        </w:rPr>
        <w:t>表</w:t>
      </w:r>
    </w:p>
    <w:p>
      <w:pPr>
        <w:spacing w:line="276" w:lineRule="auto"/>
        <w:jc w:val="center"/>
        <w:rPr>
          <w:rFonts w:hint="default" w:ascii="宋体" w:hAnsi="宋体" w:eastAsia="宋体" w:cs="宋体"/>
          <w:b/>
          <w:szCs w:val="21"/>
          <w:bdr w:val="single" w:color="auto" w:sz="4" w:space="0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bdr w:val="single" w:color="auto" w:sz="4" w:space="0"/>
          <w:lang w:val="en-US" w:eastAsia="zh-CN"/>
        </w:rPr>
        <w:t>一、基本信息</w:t>
      </w:r>
    </w:p>
    <w:p>
      <w:pPr>
        <w:spacing w:line="276" w:lineRule="auto"/>
        <w:jc w:val="left"/>
        <w:rPr>
          <w:rFonts w:ascii="宋体" w:hAnsi="宋体" w:eastAsia="宋体" w:cs="宋体"/>
          <w:szCs w:val="21"/>
          <w:lang w:eastAsia="zh-TW"/>
        </w:rPr>
      </w:pPr>
    </w:p>
    <w:p>
      <w:pPr>
        <w:spacing w:line="276" w:lineRule="auto"/>
        <w:jc w:val="left"/>
        <w:rPr>
          <w:rFonts w:ascii="宋体" w:hAnsi="宋体" w:eastAsia="宋体" w:cs="宋体"/>
          <w:szCs w:val="21"/>
          <w:u w:val="single"/>
          <w:lang w:eastAsia="zh-TW"/>
        </w:rPr>
      </w:pPr>
      <w:r>
        <w:rPr>
          <w:rFonts w:hint="eastAsia" w:ascii="宋体" w:hAnsi="宋体" w:eastAsia="宋体" w:cs="宋体"/>
          <w:szCs w:val="21"/>
          <w:lang w:eastAsia="zh-TW"/>
        </w:rPr>
        <w:t>药品名称（通用名）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             </w:t>
      </w:r>
      <w:r>
        <w:rPr>
          <w:rFonts w:hint="eastAsia" w:ascii="宋体" w:hAnsi="宋体" w:eastAsia="宋体" w:cs="宋体"/>
          <w:szCs w:val="21"/>
          <w:lang w:eastAsia="zh-TW"/>
        </w:rPr>
        <w:t>商品名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      </w:t>
      </w:r>
    </w:p>
    <w:p>
      <w:pPr>
        <w:spacing w:line="276" w:lineRule="auto"/>
        <w:jc w:val="left"/>
        <w:rPr>
          <w:rFonts w:ascii="宋体" w:hAnsi="宋体" w:eastAsia="宋体" w:cs="宋体"/>
          <w:szCs w:val="21"/>
          <w:u w:val="single"/>
          <w:lang w:eastAsia="zh-TW"/>
        </w:rPr>
      </w:pPr>
    </w:p>
    <w:p>
      <w:pPr>
        <w:spacing w:line="276" w:lineRule="auto"/>
        <w:jc w:val="left"/>
        <w:rPr>
          <w:rFonts w:ascii="宋体" w:hAnsi="宋体" w:eastAsia="宋体" w:cs="宋体"/>
          <w:szCs w:val="21"/>
          <w:u w:val="single"/>
          <w:lang w:eastAsia="zh-TW"/>
        </w:rPr>
      </w:pPr>
      <w:r>
        <w:rPr>
          <w:rFonts w:hint="eastAsia" w:ascii="宋体" w:hAnsi="宋体" w:eastAsia="宋体" w:cs="宋体"/>
          <w:szCs w:val="21"/>
          <w:lang w:eastAsia="zh-TW"/>
        </w:rPr>
        <w:t>剂型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   </w:t>
      </w:r>
      <w:r>
        <w:rPr>
          <w:rFonts w:hint="eastAsia" w:ascii="宋体" w:hAnsi="宋体" w:eastAsia="宋体" w:cs="宋体"/>
          <w:szCs w:val="21"/>
          <w:lang w:eastAsia="zh-TW"/>
        </w:rPr>
        <w:t>规格与包装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     </w:t>
      </w:r>
      <w:r>
        <w:rPr>
          <w:rFonts w:hint="eastAsia" w:ascii="宋体" w:hAnsi="宋体" w:eastAsia="宋体" w:cs="宋体"/>
          <w:szCs w:val="21"/>
          <w:lang w:eastAsia="zh-TW"/>
        </w:rPr>
        <w:t>采购价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</w:t>
      </w:r>
    </w:p>
    <w:p>
      <w:pPr>
        <w:spacing w:line="276" w:lineRule="auto"/>
        <w:jc w:val="left"/>
        <w:rPr>
          <w:rFonts w:ascii="宋体" w:hAnsi="宋体" w:eastAsia="宋体" w:cs="宋体"/>
          <w:szCs w:val="21"/>
          <w:u w:val="single"/>
          <w:lang w:eastAsia="zh-TW"/>
        </w:rPr>
      </w:pPr>
    </w:p>
    <w:p>
      <w:pPr>
        <w:spacing w:line="276" w:lineRule="auto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TW"/>
        </w:rPr>
        <w:t>生产商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                                                </w:t>
      </w:r>
    </w:p>
    <w:p>
      <w:pPr>
        <w:spacing w:line="276" w:lineRule="auto"/>
        <w:jc w:val="left"/>
        <w:rPr>
          <w:rFonts w:hint="eastAsia" w:ascii="宋体" w:hAnsi="宋体" w:eastAsia="宋体" w:cs="宋体"/>
          <w:szCs w:val="21"/>
          <w:lang w:eastAsia="zh-TW"/>
        </w:rPr>
      </w:pPr>
    </w:p>
    <w:p>
      <w:pPr>
        <w:spacing w:line="276" w:lineRule="auto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TW"/>
        </w:rPr>
        <w:t>医保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</w:p>
    <w:p>
      <w:pPr>
        <w:spacing w:line="276" w:lineRule="auto"/>
        <w:ind w:firstLine="210" w:firstLineChars="100"/>
        <w:jc w:val="left"/>
        <w:rPr>
          <w:rFonts w:hint="eastAsia" w:ascii="宋体" w:hAnsi="宋体" w:eastAsia="宋体" w:cs="宋体"/>
          <w:szCs w:val="21"/>
          <w:u w:val="single"/>
          <w:lang w:eastAsia="zh-TW"/>
        </w:rPr>
      </w:pPr>
      <w:r>
        <w:rPr>
          <w:rFonts w:hint="eastAsia" w:ascii="宋体" w:hAnsi="宋体" w:eastAsia="宋体" w:cs="宋体"/>
          <w:szCs w:val="21"/>
          <w:bdr w:val="single" w:color="auto" w:sz="4" w:space="0"/>
          <w:lang w:eastAsia="zh-TW"/>
        </w:rPr>
        <w:t xml:space="preserve">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自费        </w:t>
      </w:r>
      <w:r>
        <w:rPr>
          <w:rFonts w:hint="eastAsia" w:ascii="宋体" w:hAnsi="宋体" w:eastAsia="宋体" w:cs="宋体"/>
          <w:szCs w:val="21"/>
          <w:bdr w:val="single" w:color="auto" w:sz="4" w:space="0"/>
          <w:lang w:eastAsia="zh-TW"/>
        </w:rPr>
        <w:t xml:space="preserve">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</w:t>
      </w:r>
      <w:r>
        <w:rPr>
          <w:rFonts w:hint="eastAsia" w:ascii="宋体" w:hAnsi="宋体" w:eastAsia="宋体" w:cs="宋体"/>
          <w:szCs w:val="21"/>
        </w:rPr>
        <w:t>职工</w:t>
      </w:r>
      <w:r>
        <w:rPr>
          <w:rFonts w:hint="eastAsia" w:ascii="宋体" w:hAnsi="宋体" w:eastAsia="宋体" w:cs="宋体"/>
          <w:szCs w:val="21"/>
          <w:lang w:eastAsia="zh-TW"/>
        </w:rPr>
        <w:t xml:space="preserve">      </w:t>
      </w:r>
      <w:r>
        <w:rPr>
          <w:rFonts w:ascii="宋体" w:hAnsi="宋体" w:eastAsia="宋体" w:cs="宋体"/>
          <w:szCs w:val="21"/>
          <w:lang w:eastAsia="zh-TW"/>
        </w:rPr>
        <w:t xml:space="preserve"> </w:t>
      </w:r>
      <w:r>
        <w:rPr>
          <w:rFonts w:hint="eastAsia" w:ascii="宋体" w:hAnsi="宋体" w:eastAsia="宋体" w:cs="宋体"/>
          <w:szCs w:val="21"/>
          <w:lang w:eastAsia="zh-TW"/>
        </w:rPr>
        <w:t xml:space="preserve"> </w:t>
      </w:r>
      <w:r>
        <w:rPr>
          <w:rFonts w:hint="eastAsia" w:ascii="宋体" w:hAnsi="宋体" w:eastAsia="宋体" w:cs="宋体"/>
          <w:szCs w:val="21"/>
          <w:bdr w:val="single" w:color="auto" w:sz="4" w:space="0"/>
          <w:lang w:eastAsia="zh-TW"/>
        </w:rPr>
        <w:t xml:space="preserve">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</w:t>
      </w:r>
      <w:r>
        <w:rPr>
          <w:rFonts w:hint="eastAsia" w:ascii="宋体" w:hAnsi="宋体" w:eastAsia="宋体" w:cs="宋体"/>
          <w:szCs w:val="21"/>
        </w:rPr>
        <w:t>城镇居民</w:t>
      </w:r>
      <w:r>
        <w:rPr>
          <w:rFonts w:ascii="宋体" w:hAnsi="宋体" w:eastAsia="宋体" w:cs="宋体"/>
          <w:szCs w:val="21"/>
          <w:lang w:eastAsia="zh-TW"/>
        </w:rPr>
        <w:t xml:space="preserve">       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</w:t>
      </w:r>
      <w:r>
        <w:rPr>
          <w:rFonts w:hint="eastAsia" w:ascii="宋体" w:hAnsi="宋体" w:eastAsia="宋体" w:cs="宋体"/>
          <w:szCs w:val="21"/>
          <w:bdr w:val="single" w:color="auto" w:sz="4" w:space="0"/>
          <w:lang w:eastAsia="zh-TW"/>
        </w:rPr>
        <w:t xml:space="preserve">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医保（</w:t>
      </w:r>
      <w:r>
        <w:rPr>
          <w:rFonts w:hint="eastAsia" w:ascii="宋体" w:hAnsi="宋体" w:eastAsia="宋体" w:cs="宋体"/>
          <w:szCs w:val="21"/>
        </w:rPr>
        <w:t>甲类、乙类</w:t>
      </w:r>
      <w:r>
        <w:rPr>
          <w:rFonts w:hint="eastAsia" w:ascii="宋体" w:hAnsi="宋体" w:eastAsia="宋体" w:cs="宋体"/>
          <w:szCs w:val="21"/>
          <w:lang w:eastAsia="zh-TW"/>
        </w:rPr>
        <w:t>）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</w:t>
      </w:r>
    </w:p>
    <w:p>
      <w:pPr>
        <w:spacing w:line="276" w:lineRule="auto"/>
        <w:jc w:val="left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276" w:lineRule="auto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是否</w:t>
      </w:r>
      <w:r>
        <w:rPr>
          <w:rFonts w:hint="eastAsia" w:ascii="宋体" w:hAnsi="宋体" w:eastAsia="宋体" w:cs="宋体"/>
          <w:szCs w:val="21"/>
          <w:lang w:eastAsia="zh-TW"/>
        </w:rPr>
        <w:t>基本药物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</w:p>
    <w:p>
      <w:pPr>
        <w:spacing w:line="276" w:lineRule="auto"/>
        <w:ind w:firstLine="210" w:firstLineChars="1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bdr w:val="single" w:color="auto" w:sz="4" w:space="0"/>
          <w:lang w:eastAsia="zh-TW"/>
        </w:rPr>
        <w:t xml:space="preserve">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国家基本药物目录</w:t>
      </w:r>
    </w:p>
    <w:p>
      <w:pPr>
        <w:spacing w:line="276" w:lineRule="auto"/>
        <w:ind w:firstLine="210" w:firstLineChars="1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bdr w:val="single" w:color="auto" w:sz="4" w:space="0"/>
          <w:lang w:eastAsia="zh-TW"/>
        </w:rPr>
        <w:t xml:space="preserve">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</w:t>
      </w:r>
      <w:r>
        <w:rPr>
          <w:rFonts w:hint="eastAsia" w:ascii="宋体" w:hAnsi="宋体" w:eastAsia="宋体" w:cs="宋体"/>
          <w:szCs w:val="21"/>
        </w:rPr>
        <w:t>国家谈判药品</w:t>
      </w:r>
      <w:r>
        <w:rPr>
          <w:rFonts w:hint="eastAsia" w:ascii="宋体" w:hAnsi="宋体" w:eastAsia="宋体" w:cs="宋体"/>
          <w:szCs w:val="21"/>
          <w:lang w:eastAsia="zh-TW"/>
        </w:rPr>
        <w:t xml:space="preserve"> </w:t>
      </w:r>
    </w:p>
    <w:p>
      <w:pPr>
        <w:spacing w:line="276" w:lineRule="auto"/>
        <w:ind w:firstLine="210" w:firstLineChars="1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bdr w:val="single" w:color="auto" w:sz="4" w:space="0"/>
          <w:lang w:eastAsia="zh-TW"/>
        </w:rPr>
        <w:t xml:space="preserve">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</w:t>
      </w:r>
      <w:r>
        <w:rPr>
          <w:rFonts w:hint="eastAsia" w:ascii="宋体" w:hAnsi="宋体" w:eastAsia="宋体" w:cs="宋体"/>
          <w:szCs w:val="21"/>
        </w:rPr>
        <w:t>国家集采药品</w:t>
      </w:r>
    </w:p>
    <w:p>
      <w:pPr>
        <w:spacing w:line="276" w:lineRule="auto"/>
        <w:jc w:val="center"/>
        <w:rPr>
          <w:rFonts w:hint="default" w:ascii="宋体" w:hAnsi="宋体" w:eastAsia="宋体" w:cs="宋体"/>
          <w:b/>
          <w:szCs w:val="21"/>
          <w:bdr w:val="single" w:color="auto" w:sz="4" w:space="0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bdr w:val="single" w:color="auto" w:sz="4" w:space="0"/>
          <w:lang w:val="en-US" w:eastAsia="zh-CN"/>
        </w:rPr>
        <w:t>二、临床使用信息</w:t>
      </w:r>
    </w:p>
    <w:p>
      <w:pPr>
        <w:spacing w:line="276" w:lineRule="auto"/>
        <w:jc w:val="left"/>
        <w:rPr>
          <w:rFonts w:hint="eastAsia" w:ascii="宋体" w:hAnsi="宋体" w:eastAsia="宋体" w:cs="宋体"/>
          <w:szCs w:val="21"/>
        </w:rPr>
      </w:pPr>
    </w:p>
    <w:tbl>
      <w:tblPr>
        <w:tblStyle w:val="5"/>
        <w:tblW w:w="971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3"/>
        <w:gridCol w:w="1543"/>
        <w:gridCol w:w="71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安全性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特殊人群用药安全性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 儿童：</w:t>
            </w:r>
            <w:r>
              <w:rPr>
                <w:rFonts w:ascii="宋体" w:hAnsi="宋体" w:eastAsia="宋体" w:cs="宋体"/>
                <w:color w:val="000000"/>
                <w:szCs w:val="21"/>
                <w:u w:val="single"/>
                <w:lang w:bidi="ar"/>
              </w:rPr>
              <w:t xml:space="preserve">                     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□ 老人：</w:t>
            </w:r>
            <w:r>
              <w:rPr>
                <w:rFonts w:ascii="宋体" w:hAnsi="宋体" w:eastAsia="宋体" w:cs="宋体"/>
                <w:color w:val="000000"/>
                <w:szCs w:val="21"/>
                <w:u w:val="single"/>
                <w:lang w:bidi="ar"/>
              </w:rPr>
              <w:t xml:space="preserve">                     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□ 妊娠及哺乳期妇女：</w:t>
            </w:r>
            <w:r>
              <w:rPr>
                <w:rFonts w:ascii="宋体" w:hAnsi="宋体" w:eastAsia="宋体" w:cs="宋体"/>
                <w:color w:val="000000"/>
                <w:szCs w:val="21"/>
                <w:u w:val="single"/>
                <w:lang w:bidi="ar"/>
              </w:rPr>
              <w:t xml:space="preserve">                      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□ 肝肾功能不全者：</w:t>
            </w:r>
            <w:r>
              <w:rPr>
                <w:rFonts w:ascii="宋体" w:hAnsi="宋体" w:eastAsia="宋体" w:cs="宋体"/>
                <w:color w:val="000000"/>
                <w:szCs w:val="21"/>
                <w:u w:val="single"/>
                <w:lang w:bidi="ar"/>
              </w:rPr>
              <w:t xml:space="preserve">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不良反应及发生概率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一般不良反应：                                           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严重不良反应：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禁忌症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注意事项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与同类药物的安全性比较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□ 无同类药物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 有同类药物（                                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安全性相比：□ 更好        □ 相当        □ 更差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有效性</w:t>
            </w:r>
          </w:p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（附资料）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证据级别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推荐强度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方便性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用法用量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配置及使用方法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稳定性：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配置后</w:t>
            </w:r>
            <w:r>
              <w:rPr>
                <w:rFonts w:ascii="宋体" w:hAnsi="宋体" w:eastAsia="宋体" w:cs="宋体"/>
                <w:color w:val="00000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小时内稳定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特殊使用要求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□专用溶媒（</w:t>
            </w:r>
            <w:r>
              <w:rPr>
                <w:rFonts w:ascii="宋体" w:hAnsi="宋体" w:eastAsia="宋体" w:cs="宋体"/>
                <w:color w:val="000000"/>
                <w:szCs w:val="21"/>
                <w:u w:val="single"/>
                <w:lang w:bidi="ar"/>
              </w:rPr>
              <w:t xml:space="preserve">               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）     □专用输液器    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□特殊输注速度（</w:t>
            </w:r>
            <w:r>
              <w:rPr>
                <w:rFonts w:ascii="宋体" w:hAnsi="宋体" w:eastAsia="宋体" w:cs="宋体"/>
                <w:color w:val="00000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）     □避光输注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皮试要求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是否需要皮试：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否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是（需提供皮试试剂）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0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储存要求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 冷冻    □ 冷藏     □ 阴凉处     □ 常温     □ 避光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97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登记人：                                         登记日期：</w:t>
            </w:r>
          </w:p>
        </w:tc>
      </w:tr>
    </w:tbl>
    <w:p>
      <w:pPr>
        <w:spacing w:line="276" w:lineRule="auto"/>
        <w:jc w:val="left"/>
        <w:rPr>
          <w:rFonts w:hint="eastAsia" w:ascii="宋体" w:hAnsi="宋体" w:eastAsia="宋体" w:cs="宋体"/>
          <w:szCs w:val="21"/>
          <w:u w:val="single"/>
          <w:lang w:eastAsia="zh-TW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药品引进形式审核</w:t>
      </w:r>
      <w:r>
        <w:rPr>
          <w:rFonts w:hint="eastAsia" w:ascii="宋体" w:hAnsi="宋体" w:eastAsia="宋体" w:cs="Times New Roman"/>
          <w:b/>
          <w:sz w:val="32"/>
          <w:szCs w:val="32"/>
        </w:rPr>
        <w:t>表</w:t>
      </w:r>
    </w:p>
    <w:p>
      <w:pPr>
        <w:spacing w:line="276" w:lineRule="auto"/>
        <w:jc w:val="center"/>
        <w:rPr>
          <w:rFonts w:ascii="宋体" w:hAnsi="宋体" w:eastAsia="宋体" w:cs="宋体"/>
          <w:b/>
          <w:szCs w:val="21"/>
          <w:lang w:eastAsia="zh-TW"/>
        </w:rPr>
      </w:pPr>
    </w:p>
    <w:p>
      <w:pPr>
        <w:spacing w:line="276" w:lineRule="auto"/>
        <w:jc w:val="center"/>
        <w:rPr>
          <w:rFonts w:ascii="宋体" w:hAnsi="宋体" w:eastAsia="宋体" w:cs="宋体"/>
          <w:b/>
          <w:szCs w:val="21"/>
          <w:bdr w:val="single" w:color="auto" w:sz="4" w:space="0"/>
          <w:lang w:eastAsia="zh-TW"/>
        </w:rPr>
      </w:pPr>
      <w:r>
        <w:rPr>
          <w:rFonts w:hint="eastAsia" w:ascii="宋体" w:hAnsi="宋体" w:eastAsia="宋体" w:cs="宋体"/>
          <w:b/>
          <w:szCs w:val="21"/>
          <w:bdr w:val="single" w:color="auto" w:sz="4" w:space="0"/>
          <w:lang w:eastAsia="zh-TW"/>
        </w:rPr>
        <w:t>第一部分 基本信息</w:t>
      </w:r>
    </w:p>
    <w:p>
      <w:pPr>
        <w:spacing w:line="276" w:lineRule="auto"/>
        <w:jc w:val="left"/>
        <w:rPr>
          <w:rFonts w:ascii="宋体" w:hAnsi="宋体" w:eastAsia="宋体" w:cs="宋体"/>
          <w:szCs w:val="21"/>
          <w:lang w:eastAsia="zh-TW"/>
        </w:rPr>
      </w:pPr>
    </w:p>
    <w:p>
      <w:pPr>
        <w:spacing w:line="276" w:lineRule="auto"/>
        <w:jc w:val="left"/>
        <w:rPr>
          <w:rFonts w:ascii="宋体" w:hAnsi="宋体" w:eastAsia="宋体" w:cs="宋体"/>
          <w:szCs w:val="21"/>
          <w:u w:val="single"/>
          <w:lang w:eastAsia="zh-TW"/>
        </w:rPr>
      </w:pPr>
      <w:r>
        <w:rPr>
          <w:rFonts w:hint="eastAsia" w:ascii="宋体" w:hAnsi="宋体" w:eastAsia="宋体" w:cs="宋体"/>
          <w:szCs w:val="21"/>
          <w:lang w:eastAsia="zh-TW"/>
        </w:rPr>
        <w:t>1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lang w:eastAsia="zh-TW"/>
        </w:rPr>
        <w:t>药品名称（通用名）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             </w:t>
      </w:r>
      <w:r>
        <w:rPr>
          <w:rFonts w:hint="eastAsia" w:ascii="宋体" w:hAnsi="宋体" w:eastAsia="宋体" w:cs="宋体"/>
          <w:szCs w:val="21"/>
          <w:lang w:eastAsia="zh-TW"/>
        </w:rPr>
        <w:t>商品名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      </w:t>
      </w:r>
    </w:p>
    <w:p>
      <w:pPr>
        <w:spacing w:line="276" w:lineRule="auto"/>
        <w:jc w:val="left"/>
        <w:rPr>
          <w:rFonts w:ascii="宋体" w:hAnsi="宋体" w:eastAsia="宋体" w:cs="宋体"/>
          <w:szCs w:val="21"/>
          <w:u w:val="single"/>
          <w:lang w:eastAsia="zh-TW"/>
        </w:rPr>
      </w:pPr>
    </w:p>
    <w:p>
      <w:pPr>
        <w:spacing w:line="276" w:lineRule="auto"/>
        <w:jc w:val="left"/>
        <w:rPr>
          <w:rFonts w:ascii="宋体" w:hAnsi="宋体" w:eastAsia="宋体" w:cs="宋体"/>
          <w:szCs w:val="21"/>
          <w:u w:val="single"/>
          <w:lang w:eastAsia="zh-TW"/>
        </w:rPr>
      </w:pPr>
      <w:r>
        <w:rPr>
          <w:rFonts w:hint="eastAsia" w:ascii="宋体" w:hAnsi="宋体" w:eastAsia="宋体" w:cs="宋体"/>
          <w:szCs w:val="21"/>
          <w:lang w:eastAsia="zh-TW"/>
        </w:rPr>
        <w:t>2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lang w:eastAsia="zh-TW"/>
        </w:rPr>
        <w:t>剂型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   </w:t>
      </w:r>
      <w:r>
        <w:rPr>
          <w:rFonts w:hint="eastAsia" w:ascii="宋体" w:hAnsi="宋体" w:eastAsia="宋体" w:cs="宋体"/>
          <w:szCs w:val="21"/>
          <w:lang w:eastAsia="zh-TW"/>
        </w:rPr>
        <w:t>规格与包装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     </w:t>
      </w:r>
      <w:r>
        <w:rPr>
          <w:rFonts w:hint="eastAsia" w:ascii="宋体" w:hAnsi="宋体" w:eastAsia="宋体" w:cs="宋体"/>
          <w:szCs w:val="21"/>
          <w:lang w:eastAsia="zh-TW"/>
        </w:rPr>
        <w:t>采购价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</w:t>
      </w:r>
    </w:p>
    <w:p>
      <w:pPr>
        <w:spacing w:line="276" w:lineRule="auto"/>
        <w:jc w:val="left"/>
        <w:rPr>
          <w:rFonts w:ascii="宋体" w:hAnsi="宋体" w:eastAsia="宋体" w:cs="宋体"/>
          <w:szCs w:val="21"/>
          <w:u w:val="single"/>
          <w:lang w:eastAsia="zh-TW"/>
        </w:rPr>
      </w:pPr>
    </w:p>
    <w:p>
      <w:pPr>
        <w:spacing w:line="276" w:lineRule="auto"/>
        <w:jc w:val="left"/>
        <w:rPr>
          <w:rFonts w:ascii="宋体" w:hAnsi="宋体" w:eastAsia="宋体" w:cs="宋体"/>
          <w:szCs w:val="21"/>
          <w:u w:val="single"/>
          <w:lang w:eastAsia="zh-TW"/>
        </w:rPr>
      </w:pPr>
      <w:r>
        <w:rPr>
          <w:rFonts w:hint="eastAsia" w:ascii="宋体" w:hAnsi="宋体" w:eastAsia="宋体" w:cs="宋体"/>
          <w:szCs w:val="21"/>
          <w:lang w:eastAsia="zh-TW"/>
        </w:rPr>
        <w:t>3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lang w:eastAsia="zh-TW"/>
        </w:rPr>
        <w:t>生产商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                                                </w:t>
      </w:r>
    </w:p>
    <w:p>
      <w:pPr>
        <w:spacing w:line="276" w:lineRule="auto"/>
        <w:jc w:val="left"/>
        <w:rPr>
          <w:rFonts w:ascii="宋体" w:hAnsi="宋体" w:eastAsia="宋体" w:cs="宋体"/>
          <w:szCs w:val="21"/>
          <w:u w:val="single"/>
          <w:lang w:eastAsia="zh-TW"/>
        </w:rPr>
      </w:pPr>
    </w:p>
    <w:p>
      <w:pPr>
        <w:spacing w:line="276" w:lineRule="auto"/>
        <w:jc w:val="center"/>
        <w:rPr>
          <w:rFonts w:ascii="宋体" w:hAnsi="宋体" w:eastAsia="宋体" w:cs="宋体"/>
          <w:b/>
          <w:szCs w:val="21"/>
          <w:bdr w:val="single" w:color="auto" w:sz="4" w:space="0"/>
          <w:lang w:eastAsia="zh-TW"/>
        </w:rPr>
      </w:pPr>
      <w:r>
        <w:rPr>
          <w:rFonts w:hint="eastAsia" w:ascii="宋体" w:hAnsi="宋体" w:eastAsia="宋体" w:cs="宋体"/>
          <w:b/>
          <w:szCs w:val="21"/>
          <w:bdr w:val="single" w:color="auto" w:sz="4" w:space="0"/>
          <w:lang w:eastAsia="zh-TW"/>
        </w:rPr>
        <w:t>第二部分 申请理由</w:t>
      </w:r>
    </w:p>
    <w:p>
      <w:pPr>
        <w:spacing w:line="276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TW"/>
        </w:rPr>
        <w:t>4、</w:t>
      </w:r>
      <w:r>
        <w:rPr>
          <w:rFonts w:hint="eastAsia" w:ascii="宋体" w:hAnsi="宋体" w:eastAsia="宋体" w:cs="宋体"/>
          <w:b/>
          <w:szCs w:val="21"/>
          <w:lang w:eastAsia="zh-TW"/>
        </w:rPr>
        <w:t>申请药品依据</w:t>
      </w:r>
      <w:r>
        <w:rPr>
          <w:rFonts w:hint="eastAsia" w:ascii="宋体" w:hAnsi="宋体" w:eastAsia="宋体" w:cs="宋体"/>
          <w:b/>
          <w:szCs w:val="21"/>
        </w:rPr>
        <w:t>：填表并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备注文献名称及证据位置。</w:t>
      </w:r>
    </w:p>
    <w:p>
      <w:pPr>
        <w:spacing w:line="276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276" w:lineRule="auto"/>
        <w:ind w:firstLine="105" w:firstLineChars="5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TW"/>
        </w:rPr>
        <w:t>5、医院在用同类或同名药物</w:t>
      </w:r>
    </w:p>
    <w:p>
      <w:pPr>
        <w:spacing w:line="276" w:lineRule="auto"/>
        <w:ind w:firstLine="105" w:firstLineChars="5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5.1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26"/>
        <w:gridCol w:w="992"/>
        <w:gridCol w:w="1134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药品名称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剂型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规格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生产商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eastAsia="zh-TW"/>
              </w:rPr>
            </w:pPr>
          </w:p>
        </w:tc>
      </w:tr>
    </w:tbl>
    <w:p>
      <w:pPr>
        <w:spacing w:line="276" w:lineRule="auto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5.2</w:t>
      </w:r>
      <w:r>
        <w:rPr>
          <w:rFonts w:hint="eastAsia" w:ascii="宋体" w:hAnsi="宋体" w:eastAsia="宋体" w:cs="宋体"/>
          <w:szCs w:val="21"/>
          <w:lang w:eastAsia="zh-TW"/>
        </w:rPr>
        <w:t>申请药品</w:t>
      </w:r>
      <w:r>
        <w:rPr>
          <w:rFonts w:hint="eastAsia" w:ascii="宋体" w:hAnsi="宋体" w:eastAsia="宋体" w:cs="宋体"/>
          <w:szCs w:val="21"/>
        </w:rPr>
        <w:t>拟</w:t>
      </w:r>
      <w:r>
        <w:rPr>
          <w:rFonts w:hint="eastAsia" w:ascii="宋体" w:hAnsi="宋体" w:eastAsia="宋体" w:cs="宋体"/>
          <w:szCs w:val="21"/>
          <w:lang w:eastAsia="zh-TW"/>
        </w:rPr>
        <w:t>取代已在</w:t>
      </w:r>
      <w:r>
        <w:rPr>
          <w:rFonts w:hint="eastAsia" w:ascii="宋体" w:hAnsi="宋体" w:eastAsia="宋体" w:cs="宋体"/>
          <w:szCs w:val="21"/>
        </w:rPr>
        <w:t>医院药品目录内具有相同适应征</w:t>
      </w:r>
      <w:r>
        <w:rPr>
          <w:rFonts w:hint="eastAsia" w:ascii="宋体" w:hAnsi="宋体" w:eastAsia="宋体" w:cs="宋体"/>
          <w:szCs w:val="21"/>
          <w:lang w:eastAsia="zh-TW"/>
        </w:rPr>
        <w:t>的</w:t>
      </w:r>
      <w:r>
        <w:rPr>
          <w:rFonts w:hint="eastAsia" w:ascii="宋体" w:hAnsi="宋体" w:eastAsia="宋体" w:cs="宋体"/>
          <w:szCs w:val="21"/>
        </w:rPr>
        <w:t>拟被取代</w:t>
      </w:r>
      <w:r>
        <w:rPr>
          <w:rFonts w:hint="eastAsia" w:ascii="宋体" w:hAnsi="宋体" w:eastAsia="宋体" w:cs="宋体"/>
          <w:szCs w:val="21"/>
          <w:lang w:eastAsia="zh-TW"/>
        </w:rPr>
        <w:t>药品</w:t>
      </w:r>
      <w:r>
        <w:rPr>
          <w:rFonts w:hint="eastAsia" w:ascii="宋体" w:hAnsi="宋体" w:eastAsia="宋体" w:cs="宋体"/>
          <w:szCs w:val="21"/>
        </w:rPr>
        <w:t>名称及</w:t>
      </w:r>
      <w:r>
        <w:rPr>
          <w:rFonts w:hint="eastAsia" w:ascii="宋体" w:hAnsi="宋体" w:eastAsia="宋体" w:cs="宋体"/>
          <w:szCs w:val="21"/>
          <w:lang w:eastAsia="zh-TW"/>
        </w:rPr>
        <w:t>理由</w:t>
      </w:r>
      <w:r>
        <w:rPr>
          <w:rFonts w:hint="eastAsia" w:ascii="宋体" w:hAnsi="宋体" w:eastAsia="宋体" w:cs="宋体"/>
          <w:szCs w:val="21"/>
        </w:rPr>
        <w:t>；拟引进药品填写申请理由相关表格。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1）</w:t>
      </w:r>
    </w:p>
    <w:p>
      <w:pPr>
        <w:spacing w:line="360" w:lineRule="auto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2）</w:t>
      </w:r>
    </w:p>
    <w:p>
      <w:pPr>
        <w:spacing w:line="276" w:lineRule="auto"/>
        <w:jc w:val="left"/>
        <w:rPr>
          <w:rFonts w:ascii="宋体" w:hAnsi="宋体" w:eastAsia="宋体" w:cs="宋体"/>
          <w:szCs w:val="21"/>
          <w:lang w:eastAsia="zh-TW"/>
        </w:rPr>
      </w:pPr>
      <w:r>
        <w:rPr>
          <w:rFonts w:hint="eastAsia" w:ascii="宋体" w:hAnsi="宋体" w:eastAsia="宋体" w:cs="宋体"/>
          <w:szCs w:val="21"/>
          <w:lang w:eastAsia="zh-TW"/>
        </w:rPr>
        <w:t>6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lang w:eastAsia="zh-TW"/>
        </w:rPr>
        <w:t>医保方面</w:t>
      </w:r>
    </w:p>
    <w:p>
      <w:pPr>
        <w:spacing w:line="276" w:lineRule="auto"/>
        <w:jc w:val="left"/>
        <w:rPr>
          <w:rFonts w:hint="eastAsia" w:ascii="宋体" w:hAnsi="宋体" w:eastAsia="宋体" w:cs="宋体"/>
          <w:szCs w:val="21"/>
          <w:u w:val="single"/>
          <w:lang w:eastAsia="zh-TW"/>
        </w:rPr>
      </w:pPr>
      <w:r>
        <w:rPr>
          <w:rFonts w:hint="eastAsia" w:ascii="宋体" w:hAnsi="宋体" w:eastAsia="宋体" w:cs="宋体"/>
          <w:szCs w:val="21"/>
          <w:bdr w:val="single" w:color="auto" w:sz="4" w:space="0"/>
          <w:lang w:eastAsia="zh-TW"/>
        </w:rPr>
        <w:t xml:space="preserve">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自费        </w:t>
      </w:r>
      <w:r>
        <w:rPr>
          <w:rFonts w:hint="eastAsia" w:ascii="宋体" w:hAnsi="宋体" w:eastAsia="宋体" w:cs="宋体"/>
          <w:szCs w:val="21"/>
          <w:bdr w:val="single" w:color="auto" w:sz="4" w:space="0"/>
          <w:lang w:eastAsia="zh-TW"/>
        </w:rPr>
        <w:t xml:space="preserve">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</w:t>
      </w:r>
      <w:r>
        <w:rPr>
          <w:rFonts w:hint="eastAsia" w:ascii="宋体" w:hAnsi="宋体" w:eastAsia="宋体" w:cs="宋体"/>
          <w:szCs w:val="21"/>
        </w:rPr>
        <w:t>职工</w:t>
      </w:r>
      <w:r>
        <w:rPr>
          <w:rFonts w:hint="eastAsia" w:ascii="宋体" w:hAnsi="宋体" w:eastAsia="宋体" w:cs="宋体"/>
          <w:szCs w:val="21"/>
          <w:lang w:eastAsia="zh-TW"/>
        </w:rPr>
        <w:t xml:space="preserve">      </w:t>
      </w:r>
      <w:r>
        <w:rPr>
          <w:rFonts w:ascii="宋体" w:hAnsi="宋体" w:eastAsia="宋体" w:cs="宋体"/>
          <w:szCs w:val="21"/>
          <w:lang w:eastAsia="zh-TW"/>
        </w:rPr>
        <w:t xml:space="preserve"> </w:t>
      </w:r>
      <w:r>
        <w:rPr>
          <w:rFonts w:hint="eastAsia" w:ascii="宋体" w:hAnsi="宋体" w:eastAsia="宋体" w:cs="宋体"/>
          <w:szCs w:val="21"/>
          <w:lang w:eastAsia="zh-TW"/>
        </w:rPr>
        <w:t xml:space="preserve"> </w:t>
      </w:r>
      <w:r>
        <w:rPr>
          <w:rFonts w:hint="eastAsia" w:ascii="宋体" w:hAnsi="宋体" w:eastAsia="宋体" w:cs="宋体"/>
          <w:szCs w:val="21"/>
          <w:bdr w:val="single" w:color="auto" w:sz="4" w:space="0"/>
          <w:lang w:eastAsia="zh-TW"/>
        </w:rPr>
        <w:t xml:space="preserve">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</w:t>
      </w:r>
      <w:r>
        <w:rPr>
          <w:rFonts w:hint="eastAsia" w:ascii="宋体" w:hAnsi="宋体" w:eastAsia="宋体" w:cs="宋体"/>
          <w:szCs w:val="21"/>
        </w:rPr>
        <w:t>城镇居民</w:t>
      </w:r>
      <w:r>
        <w:rPr>
          <w:rFonts w:ascii="宋体" w:hAnsi="宋体" w:eastAsia="宋体" w:cs="宋体"/>
          <w:szCs w:val="21"/>
          <w:lang w:eastAsia="zh-TW"/>
        </w:rPr>
        <w:t xml:space="preserve">       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</w:t>
      </w:r>
      <w:r>
        <w:rPr>
          <w:rFonts w:hint="eastAsia" w:ascii="宋体" w:hAnsi="宋体" w:eastAsia="宋体" w:cs="宋体"/>
          <w:szCs w:val="21"/>
          <w:bdr w:val="single" w:color="auto" w:sz="4" w:space="0"/>
          <w:lang w:eastAsia="zh-TW"/>
        </w:rPr>
        <w:t xml:space="preserve">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医保（</w:t>
      </w:r>
      <w:r>
        <w:rPr>
          <w:rFonts w:hint="eastAsia" w:ascii="宋体" w:hAnsi="宋体" w:eastAsia="宋体" w:cs="宋体"/>
          <w:szCs w:val="21"/>
        </w:rPr>
        <w:t>甲类、乙类</w:t>
      </w:r>
      <w:r>
        <w:rPr>
          <w:rFonts w:hint="eastAsia" w:ascii="宋体" w:hAnsi="宋体" w:eastAsia="宋体" w:cs="宋体"/>
          <w:szCs w:val="21"/>
          <w:lang w:eastAsia="zh-TW"/>
        </w:rPr>
        <w:t>）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</w:t>
      </w:r>
    </w:p>
    <w:p>
      <w:pPr>
        <w:spacing w:line="276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TW"/>
        </w:rPr>
        <w:t>7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lang w:eastAsia="zh-TW"/>
        </w:rPr>
        <w:t>基本药物</w:t>
      </w:r>
    </w:p>
    <w:p>
      <w:pPr>
        <w:spacing w:line="276" w:lineRule="auto"/>
        <w:ind w:firstLine="210" w:firstLineChars="1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bdr w:val="single" w:color="auto" w:sz="4" w:space="0"/>
          <w:lang w:eastAsia="zh-TW"/>
        </w:rPr>
        <w:t xml:space="preserve">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国家基本药物目录</w:t>
      </w:r>
    </w:p>
    <w:p>
      <w:pPr>
        <w:spacing w:line="276" w:lineRule="auto"/>
        <w:ind w:firstLine="210" w:firstLineChars="1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bdr w:val="single" w:color="auto" w:sz="4" w:space="0"/>
          <w:lang w:eastAsia="zh-TW"/>
        </w:rPr>
        <w:t xml:space="preserve">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</w:t>
      </w:r>
      <w:r>
        <w:rPr>
          <w:rFonts w:hint="eastAsia" w:ascii="宋体" w:hAnsi="宋体" w:eastAsia="宋体" w:cs="宋体"/>
          <w:szCs w:val="21"/>
        </w:rPr>
        <w:t>国家谈判药品</w:t>
      </w:r>
      <w:r>
        <w:rPr>
          <w:rFonts w:hint="eastAsia" w:ascii="宋体" w:hAnsi="宋体" w:eastAsia="宋体" w:cs="宋体"/>
          <w:szCs w:val="21"/>
          <w:lang w:eastAsia="zh-TW"/>
        </w:rPr>
        <w:t xml:space="preserve"> </w:t>
      </w:r>
    </w:p>
    <w:p>
      <w:pPr>
        <w:spacing w:line="276" w:lineRule="auto"/>
        <w:ind w:firstLine="210" w:firstLineChars="1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bdr w:val="single" w:color="auto" w:sz="4" w:space="0"/>
          <w:lang w:eastAsia="zh-TW"/>
        </w:rPr>
        <w:t xml:space="preserve">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</w:t>
      </w:r>
      <w:r>
        <w:rPr>
          <w:rFonts w:hint="eastAsia" w:ascii="宋体" w:hAnsi="宋体" w:eastAsia="宋体" w:cs="宋体"/>
          <w:szCs w:val="21"/>
        </w:rPr>
        <w:t>国家集采药品</w:t>
      </w:r>
    </w:p>
    <w:p>
      <w:pPr>
        <w:spacing w:line="276" w:lineRule="auto"/>
        <w:jc w:val="center"/>
        <w:rPr>
          <w:rFonts w:hint="eastAsia" w:ascii="宋体" w:hAnsi="宋体" w:eastAsia="宋体" w:cs="宋体"/>
          <w:b/>
          <w:szCs w:val="21"/>
          <w:bdr w:val="single" w:color="auto" w:sz="4" w:space="0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bdr w:val="single" w:color="auto" w:sz="4" w:space="0"/>
          <w:lang w:eastAsia="zh-TW"/>
        </w:rPr>
        <w:t xml:space="preserve">第三部分 </w:t>
      </w:r>
      <w:r>
        <w:rPr>
          <w:rFonts w:hint="eastAsia" w:ascii="宋体" w:hAnsi="宋体" w:eastAsia="宋体" w:cs="宋体"/>
          <w:b/>
          <w:szCs w:val="21"/>
          <w:bdr w:val="single" w:color="auto" w:sz="4" w:space="0"/>
          <w:lang w:val="en-US" w:eastAsia="zh-CN"/>
        </w:rPr>
        <w:t>使用</w:t>
      </w:r>
      <w:r>
        <w:rPr>
          <w:rFonts w:hint="eastAsia" w:ascii="宋体" w:hAnsi="宋体" w:eastAsia="宋体" w:cs="宋体"/>
          <w:b/>
          <w:szCs w:val="21"/>
          <w:bdr w:val="single" w:color="auto" w:sz="4" w:space="0"/>
          <w:lang w:eastAsia="zh-TW"/>
        </w:rPr>
        <w:t>科室信息</w:t>
      </w:r>
      <w:r>
        <w:rPr>
          <w:rFonts w:hint="eastAsia" w:ascii="宋体" w:hAnsi="宋体" w:eastAsia="宋体" w:cs="宋体"/>
          <w:b/>
          <w:szCs w:val="21"/>
          <w:bdr w:val="single" w:color="auto" w:sz="4" w:space="0"/>
          <w:lang w:val="en-US" w:eastAsia="zh-CN"/>
        </w:rPr>
        <w:t>备案</w:t>
      </w:r>
    </w:p>
    <w:p>
      <w:pPr>
        <w:spacing w:line="276" w:lineRule="auto"/>
        <w:jc w:val="left"/>
        <w:rPr>
          <w:rFonts w:ascii="宋体" w:hAnsi="宋体" w:eastAsia="宋体" w:cs="宋体"/>
          <w:szCs w:val="21"/>
          <w:lang w:eastAsia="zh-TW"/>
        </w:rPr>
      </w:pPr>
    </w:p>
    <w:p>
      <w:pPr>
        <w:spacing w:line="276" w:lineRule="auto"/>
        <w:jc w:val="left"/>
        <w:rPr>
          <w:rFonts w:hint="eastAsia" w:ascii="宋体" w:hAnsi="宋体" w:eastAsia="宋体" w:cs="宋体"/>
          <w:szCs w:val="21"/>
          <w:u w:val="single"/>
          <w:lang w:eastAsia="zh-TW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拟需要推广的</w:t>
      </w:r>
      <w:r>
        <w:rPr>
          <w:rFonts w:hint="eastAsia" w:ascii="宋体" w:hAnsi="宋体" w:eastAsia="宋体" w:cs="宋体"/>
          <w:szCs w:val="21"/>
          <w:lang w:eastAsia="zh-TW"/>
        </w:rPr>
        <w:t>科室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可以填多个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  <w:lang w:eastAsia="zh-TW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                                   </w:t>
      </w:r>
    </w:p>
    <w:p>
      <w:pPr>
        <w:spacing w:line="276" w:lineRule="auto"/>
        <w:jc w:val="left"/>
        <w:rPr>
          <w:rFonts w:hint="eastAsia" w:ascii="宋体" w:hAnsi="宋体" w:eastAsia="宋体" w:cs="宋体"/>
          <w:szCs w:val="21"/>
          <w:u w:val="single"/>
          <w:lang w:eastAsia="zh-TW"/>
        </w:rPr>
      </w:pPr>
    </w:p>
    <w:p>
      <w:pPr>
        <w:spacing w:line="276" w:lineRule="auto"/>
        <w:jc w:val="left"/>
        <w:rPr>
          <w:rFonts w:hint="eastAsia" w:ascii="宋体" w:hAnsi="宋体" w:eastAsia="宋体" w:cs="宋体"/>
          <w:szCs w:val="21"/>
          <w:u w:val="single"/>
          <w:lang w:eastAsia="zh-TW"/>
        </w:rPr>
      </w:pP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                                                                  </w:t>
      </w:r>
    </w:p>
    <w:p>
      <w:pPr>
        <w:spacing w:line="276" w:lineRule="auto"/>
        <w:jc w:val="left"/>
        <w:rPr>
          <w:rFonts w:hint="eastAsia" w:ascii="宋体" w:hAnsi="宋体" w:eastAsia="宋体" w:cs="宋体"/>
          <w:szCs w:val="21"/>
          <w:u w:val="single"/>
          <w:lang w:eastAsia="zh-TW"/>
        </w:rPr>
      </w:pPr>
    </w:p>
    <w:p>
      <w:pPr>
        <w:spacing w:line="276" w:lineRule="auto"/>
        <w:jc w:val="left"/>
        <w:rPr>
          <w:rFonts w:hint="eastAsia" w:ascii="宋体" w:hAnsi="宋体" w:eastAsia="宋体" w:cs="宋体"/>
          <w:szCs w:val="21"/>
          <w:lang w:eastAsia="zh-TW"/>
        </w:rPr>
      </w:pP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                            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</w:t>
      </w:r>
      <w:r>
        <w:rPr>
          <w:rFonts w:hint="eastAsia" w:ascii="宋体" w:hAnsi="宋体" w:eastAsia="宋体" w:cs="宋体"/>
          <w:szCs w:val="21"/>
          <w:u w:val="single"/>
          <w:lang w:eastAsia="zh-CN"/>
        </w:rPr>
        <w:t>。</w:t>
      </w:r>
      <w:r>
        <w:rPr>
          <w:rFonts w:hint="eastAsia" w:ascii="宋体" w:hAnsi="宋体" w:eastAsia="宋体" w:cs="宋体"/>
          <w:szCs w:val="21"/>
          <w:lang w:eastAsia="zh-TW"/>
        </w:rPr>
        <w:t xml:space="preserve">   </w:t>
      </w:r>
    </w:p>
    <w:p>
      <w:pPr>
        <w:spacing w:line="276" w:lineRule="auto"/>
        <w:jc w:val="left"/>
        <w:rPr>
          <w:rFonts w:hint="eastAsia" w:ascii="宋体" w:hAnsi="宋体" w:eastAsia="宋体" w:cs="宋体"/>
          <w:szCs w:val="21"/>
          <w:lang w:eastAsia="zh-TW"/>
        </w:rPr>
      </w:pPr>
    </w:p>
    <w:p>
      <w:pPr>
        <w:spacing w:line="276" w:lineRule="auto"/>
        <w:jc w:val="left"/>
        <w:rPr>
          <w:rFonts w:hint="eastAsia" w:ascii="宋体" w:hAnsi="宋体" w:eastAsia="宋体" w:cs="宋体"/>
          <w:szCs w:val="21"/>
          <w:lang w:eastAsia="zh-TW"/>
        </w:rPr>
      </w:pPr>
    </w:p>
    <w:p>
      <w:pPr>
        <w:spacing w:line="276" w:lineRule="auto"/>
        <w:jc w:val="left"/>
        <w:rPr>
          <w:rFonts w:ascii="宋体" w:hAnsi="宋体" w:eastAsia="宋体" w:cs="宋体"/>
          <w:szCs w:val="21"/>
          <w:lang w:eastAsia="zh-TW"/>
        </w:rPr>
      </w:pPr>
      <w:r>
        <w:rPr>
          <w:rFonts w:hint="eastAsia" w:ascii="宋体" w:hAnsi="宋体" w:eastAsia="宋体" w:cs="宋体"/>
          <w:szCs w:val="21"/>
          <w:lang w:eastAsia="zh-TW"/>
        </w:rPr>
        <w:t xml:space="preserve">              </w:t>
      </w:r>
    </w:p>
    <w:p>
      <w:pPr>
        <w:spacing w:line="276" w:lineRule="auto"/>
        <w:jc w:val="left"/>
        <w:rPr>
          <w:rFonts w:hint="eastAsia" w:ascii="宋体" w:hAnsi="宋体" w:eastAsia="宋体" w:cs="宋体"/>
          <w:szCs w:val="21"/>
          <w:u w:val="single"/>
          <w:lang w:eastAsia="zh-TW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审核</w:t>
      </w:r>
      <w:r>
        <w:rPr>
          <w:rFonts w:hint="eastAsia" w:ascii="宋体" w:hAnsi="宋体" w:eastAsia="宋体" w:cs="宋体"/>
          <w:szCs w:val="21"/>
          <w:lang w:eastAsia="zh-TW"/>
        </w:rPr>
        <w:t xml:space="preserve">人签名 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   </w:t>
      </w:r>
      <w:r>
        <w:rPr>
          <w:rFonts w:hint="eastAsia" w:ascii="宋体" w:hAnsi="宋体" w:eastAsia="宋体" w:cs="宋体"/>
          <w:szCs w:val="21"/>
          <w:lang w:eastAsia="zh-TW"/>
        </w:rPr>
        <w:t xml:space="preserve">                </w:t>
      </w:r>
      <w:r>
        <w:rPr>
          <w:rFonts w:hint="eastAsia" w:ascii="宋体" w:hAnsi="宋体" w:eastAsia="宋体" w:cs="宋体"/>
          <w:szCs w:val="21"/>
          <w:lang w:val="en-US" w:eastAsia="zh-CN"/>
        </w:rPr>
        <w:t>审核</w:t>
      </w:r>
      <w:r>
        <w:rPr>
          <w:rFonts w:hint="eastAsia" w:ascii="宋体" w:hAnsi="宋体" w:eastAsia="宋体" w:cs="宋体"/>
          <w:szCs w:val="21"/>
          <w:lang w:eastAsia="zh-TW"/>
        </w:rPr>
        <w:t xml:space="preserve">日期 </w:t>
      </w:r>
      <w:r>
        <w:rPr>
          <w:rFonts w:hint="eastAsia" w:ascii="宋体" w:hAnsi="宋体" w:eastAsia="宋体" w:cs="宋体"/>
          <w:szCs w:val="21"/>
          <w:u w:val="single"/>
          <w:lang w:eastAsia="zh-TW"/>
        </w:rPr>
        <w:t xml:space="preserve">                  </w:t>
      </w:r>
    </w:p>
    <w:p>
      <w:pPr>
        <w:spacing w:line="360" w:lineRule="auto"/>
        <w:jc w:val="center"/>
        <w:rPr>
          <w:rFonts w:ascii="宋体" w:hAnsi="宋体" w:eastAsia="宋体" w:cs="宋体"/>
          <w:b/>
          <w:szCs w:val="21"/>
          <w:lang w:eastAsia="zh-TW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药品引进</w:t>
      </w:r>
      <w:r>
        <w:rPr>
          <w:rFonts w:hint="eastAsia" w:ascii="宋体" w:hAnsi="宋体" w:eastAsia="宋体" w:cs="Times New Roman"/>
          <w:b/>
          <w:sz w:val="32"/>
          <w:szCs w:val="32"/>
        </w:rPr>
        <w:t>技术性审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核</w:t>
      </w:r>
      <w:r>
        <w:rPr>
          <w:rFonts w:hint="eastAsia" w:ascii="宋体" w:hAnsi="宋体" w:eastAsia="宋体" w:cs="Times New Roman"/>
          <w:b/>
          <w:sz w:val="32"/>
          <w:szCs w:val="32"/>
        </w:rPr>
        <w:t>表</w:t>
      </w:r>
    </w:p>
    <w:p>
      <w:pPr>
        <w:wordWrap w:val="0"/>
        <w:spacing w:line="276" w:lineRule="auto"/>
        <w:jc w:val="right"/>
        <w:rPr>
          <w:rFonts w:ascii="宋体" w:hAnsi="宋体" w:eastAsia="宋体" w:cs="Times New Roman"/>
          <w:szCs w:val="21"/>
        </w:rPr>
      </w:pPr>
    </w:p>
    <w:tbl>
      <w:tblPr>
        <w:tblStyle w:val="5"/>
        <w:tblW w:w="971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5"/>
        <w:gridCol w:w="1611"/>
        <w:gridCol w:w="1670"/>
        <w:gridCol w:w="994"/>
        <w:gridCol w:w="994"/>
        <w:gridCol w:w="994"/>
        <w:gridCol w:w="24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药品名称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生产厂家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安全性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特殊人群用药安全性</w:t>
            </w:r>
          </w:p>
        </w:tc>
        <w:tc>
          <w:tcPr>
            <w:tcW w:w="7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 儿童：</w:t>
            </w:r>
            <w:r>
              <w:rPr>
                <w:rFonts w:ascii="宋体" w:hAnsi="宋体" w:eastAsia="宋体" w:cs="宋体"/>
                <w:color w:val="000000"/>
                <w:szCs w:val="21"/>
                <w:u w:val="single"/>
                <w:lang w:bidi="ar"/>
              </w:rPr>
              <w:t xml:space="preserve">                     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□ 老人：</w:t>
            </w:r>
            <w:r>
              <w:rPr>
                <w:rFonts w:ascii="宋体" w:hAnsi="宋体" w:eastAsia="宋体" w:cs="宋体"/>
                <w:color w:val="000000"/>
                <w:szCs w:val="21"/>
                <w:u w:val="single"/>
                <w:lang w:bidi="ar"/>
              </w:rPr>
              <w:t xml:space="preserve">                     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□ 妊娠及哺乳期妇女：</w:t>
            </w:r>
            <w:r>
              <w:rPr>
                <w:rFonts w:ascii="宋体" w:hAnsi="宋体" w:eastAsia="宋体" w:cs="宋体"/>
                <w:color w:val="000000"/>
                <w:szCs w:val="21"/>
                <w:u w:val="single"/>
                <w:lang w:bidi="ar"/>
              </w:rPr>
              <w:t xml:space="preserve">                      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□ 肝肾功能不全者：</w:t>
            </w:r>
            <w:r>
              <w:rPr>
                <w:rFonts w:ascii="宋体" w:hAnsi="宋体" w:eastAsia="宋体" w:cs="宋体"/>
                <w:color w:val="000000"/>
                <w:szCs w:val="21"/>
                <w:u w:val="single"/>
                <w:lang w:bidi="ar"/>
              </w:rPr>
              <w:t xml:space="preserve">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不良反应及发生概率</w:t>
            </w:r>
          </w:p>
        </w:tc>
        <w:tc>
          <w:tcPr>
            <w:tcW w:w="7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一般不良反应：                                           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严重不良反应：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禁忌症</w:t>
            </w:r>
          </w:p>
        </w:tc>
        <w:tc>
          <w:tcPr>
            <w:tcW w:w="7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注意事项</w:t>
            </w:r>
          </w:p>
        </w:tc>
        <w:tc>
          <w:tcPr>
            <w:tcW w:w="7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与同类药物的安全性比较</w:t>
            </w:r>
          </w:p>
        </w:tc>
        <w:tc>
          <w:tcPr>
            <w:tcW w:w="7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□ 无同类药物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 有同类药物（                                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安全性相比：□ 更好        □ 相当        □ 更差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有效性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证据级别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推荐强度</w:t>
            </w:r>
          </w:p>
        </w:tc>
        <w:tc>
          <w:tcPr>
            <w:tcW w:w="7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与同类药物的疗效比较</w:t>
            </w:r>
          </w:p>
        </w:tc>
        <w:tc>
          <w:tcPr>
            <w:tcW w:w="7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 无同类药物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 有同类药物（                              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疗效相比：□ 更好        □ 相当        □ 更差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经济性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成本－效果分析</w:t>
            </w:r>
          </w:p>
        </w:tc>
        <w:tc>
          <w:tcPr>
            <w:tcW w:w="715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71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方便性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用法用量</w:t>
            </w:r>
          </w:p>
        </w:tc>
        <w:tc>
          <w:tcPr>
            <w:tcW w:w="7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配置及使用方法</w:t>
            </w:r>
          </w:p>
        </w:tc>
        <w:tc>
          <w:tcPr>
            <w:tcW w:w="7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稳定性：</w:t>
            </w:r>
          </w:p>
        </w:tc>
        <w:tc>
          <w:tcPr>
            <w:tcW w:w="7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配置后</w:t>
            </w:r>
            <w:r>
              <w:rPr>
                <w:rFonts w:ascii="宋体" w:hAnsi="宋体" w:eastAsia="宋体" w:cs="宋体"/>
                <w:color w:val="00000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小时内稳定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特殊使用要求</w:t>
            </w:r>
          </w:p>
        </w:tc>
        <w:tc>
          <w:tcPr>
            <w:tcW w:w="7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□专用溶媒（</w:t>
            </w:r>
            <w:r>
              <w:rPr>
                <w:rFonts w:ascii="宋体" w:hAnsi="宋体" w:eastAsia="宋体" w:cs="宋体"/>
                <w:color w:val="000000"/>
                <w:szCs w:val="21"/>
                <w:u w:val="single"/>
                <w:lang w:bidi="ar"/>
              </w:rPr>
              <w:t xml:space="preserve">               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）     □专用输液器    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□特殊输注速度（</w:t>
            </w:r>
            <w:r>
              <w:rPr>
                <w:rFonts w:ascii="宋体" w:hAnsi="宋体" w:eastAsia="宋体" w:cs="宋体"/>
                <w:color w:val="00000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）     □避光输注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皮试要求</w:t>
            </w:r>
          </w:p>
        </w:tc>
        <w:tc>
          <w:tcPr>
            <w:tcW w:w="7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是否需要皮试：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否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是（需提供皮试试剂）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储存要求</w:t>
            </w:r>
          </w:p>
        </w:tc>
        <w:tc>
          <w:tcPr>
            <w:tcW w:w="71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 冷冻    □ 冷藏     □ 阴凉处     □ 常温     □ 避光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9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审核人签名：                             审核日期:</w:t>
            </w:r>
          </w:p>
        </w:tc>
      </w:tr>
    </w:tbl>
    <w:p>
      <w:pPr>
        <w:spacing w:line="360" w:lineRule="auto"/>
        <w:jc w:val="both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  <w:lang w:eastAsia="zh-TW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医药代表接待与药品引进</w:t>
      </w:r>
      <w:r>
        <w:rPr>
          <w:rFonts w:hint="eastAsia" w:ascii="宋体" w:hAnsi="宋体" w:eastAsia="宋体" w:cs="Times New Roman"/>
          <w:b/>
          <w:sz w:val="44"/>
          <w:szCs w:val="44"/>
        </w:rPr>
        <w:t>流程</w:t>
      </w:r>
    </w:p>
    <w:p>
      <w:pPr>
        <w:wordWrap w:val="0"/>
        <w:spacing w:line="276" w:lineRule="auto"/>
        <w:jc w:val="right"/>
        <w:rPr>
          <w:rFonts w:ascii="宋体" w:hAnsi="宋体" w:eastAsia="宋体" w:cs="Times New Roman"/>
          <w:szCs w:val="21"/>
        </w:rPr>
      </w:pPr>
    </w:p>
    <w:p>
      <w:pPr>
        <w:spacing w:line="276" w:lineRule="auto"/>
        <w:jc w:val="left"/>
        <w:rPr>
          <w:rFonts w:ascii="宋体" w:hAnsi="宋体" w:eastAsia="宋体" w:cs="Times New Roman"/>
          <w:szCs w:val="21"/>
        </w:rPr>
      </w:pPr>
    </w:p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5080</wp:posOffset>
                </wp:positionV>
                <wp:extent cx="3681095" cy="7000240"/>
                <wp:effectExtent l="4445" t="5080" r="10160" b="508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1095" cy="7000240"/>
                          <a:chOff x="4832" y="88367"/>
                          <a:chExt cx="5797" cy="11024"/>
                        </a:xfrm>
                      </wpg:grpSpPr>
                      <wps:wsp>
                        <wps:cNvPr id="20" name="流程图: 终止 20"/>
                        <wps:cNvSpPr>
                          <a:spLocks noChangeArrowheads="1"/>
                        </wps:cNvSpPr>
                        <wps:spPr bwMode="auto">
                          <a:xfrm>
                            <a:off x="5245" y="88367"/>
                            <a:ext cx="5040" cy="992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  <w:lang w:val="en-US" w:eastAsia="zh-CN"/>
                                </w:rPr>
                                <w:t>医药代表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</w:rPr>
                                <w:t>填报《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  <w:lang w:val="en-US" w:eastAsia="zh-CN"/>
                                </w:rPr>
                                <w:t>医药代表来院预约登记表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</w:rPr>
                                <w:t>》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  <w:lang w:eastAsia="zh-CN"/>
                                </w:rPr>
                                <w:t>、《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  <w:lang w:val="en-US" w:eastAsia="zh-CN"/>
                                </w:rPr>
                                <w:t>药品引进登记表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  <w:lang w:eastAsia="zh-CN"/>
                                </w:rPr>
                                <w:t>》，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  <w:lang w:val="en-US" w:eastAsia="zh-CN"/>
                                </w:rPr>
                                <w:t>发送至药学部指定邮箱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5716" y="89961"/>
                            <a:ext cx="4064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工作组组长对预约资料进行初步审查、整理并发送至形式审核药师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5493" y="91173"/>
                            <a:ext cx="4466" cy="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  <w:lang w:val="en-US" w:eastAsia="zh-CN"/>
                                </w:rPr>
                                <w:t>形式审核，填写形式审核表并签名，通过后发送至技术审核药师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矩形 14"/>
                        <wps:cNvSpPr>
                          <a:spLocks noChangeArrowheads="1"/>
                        </wps:cNvSpPr>
                        <wps:spPr bwMode="auto">
                          <a:xfrm>
                            <a:off x="5517" y="92442"/>
                            <a:ext cx="4473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  <w:lang w:val="en-US" w:eastAsia="zh-CN"/>
                                </w:rPr>
                                <w:t>技术审核，填写技术审核表并签名，通过后提交工作组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矩形 2"/>
                        <wps:cNvSpPr>
                          <a:spLocks noChangeArrowheads="1"/>
                        </wps:cNvSpPr>
                        <wps:spPr bwMode="auto">
                          <a:xfrm>
                            <a:off x="5808" y="93803"/>
                            <a:ext cx="3581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  <w:lang w:val="en-US" w:eastAsia="zh-CN"/>
                                </w:rPr>
                                <w:t>医药代表接待管理工作组对通过审核的药品进行组内交流讨论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5089" y="96165"/>
                            <a:ext cx="4891" cy="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商务谈判，谈判成功后发送至技术审核药师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4832" y="97162"/>
                            <a:ext cx="5797" cy="1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default" w:ascii="宋体" w:hAnsi="宋体" w:eastAsia="宋体" w:cs="宋体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  <w:lang w:val="en-US" w:eastAsia="zh-CN"/>
                                </w:rPr>
                                <w:t>技术审核药师结合审查与谈判结果，与临床科室进行沟通，临床科室同意使用后，填写《药品引进申请表》提交药事会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流程图: 终止 11"/>
                        <wps:cNvSpPr>
                          <a:spLocks noChangeArrowheads="1"/>
                        </wps:cNvSpPr>
                        <wps:spPr bwMode="auto">
                          <a:xfrm>
                            <a:off x="5985" y="98728"/>
                            <a:ext cx="3570" cy="66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进入药事会审批程序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7553" y="93160"/>
                            <a:ext cx="0" cy="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" name="直接连接符 3"/>
                        <wps:cNvCnPr>
                          <a:cxnSpLocks noChangeShapeType="1"/>
                        </wps:cNvCnPr>
                        <wps:spPr bwMode="auto">
                          <a:xfrm>
                            <a:off x="7578" y="94625"/>
                            <a:ext cx="7" cy="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直接连接符 5"/>
                        <wps:cNvCnPr>
                          <a:cxnSpLocks noChangeShapeType="1"/>
                        </wps:cNvCnPr>
                        <wps:spPr bwMode="auto">
                          <a:xfrm>
                            <a:off x="7620" y="96734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直接连接符 6"/>
                        <wps:cNvCnPr>
                          <a:cxnSpLocks noChangeShapeType="1"/>
                        </wps:cNvCnPr>
                        <wps:spPr bwMode="auto">
                          <a:xfrm flipH="1">
                            <a:off x="7641" y="98210"/>
                            <a:ext cx="4" cy="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直接连接符 15"/>
                        <wps:cNvCnPr>
                          <a:cxnSpLocks noChangeShapeType="1"/>
                        </wps:cNvCnPr>
                        <wps:spPr bwMode="auto">
                          <a:xfrm>
                            <a:off x="7591" y="91885"/>
                            <a:ext cx="0" cy="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直接连接符 17"/>
                        <wps:cNvCnPr>
                          <a:cxnSpLocks noChangeShapeType="1"/>
                        </wps:cNvCnPr>
                        <wps:spPr bwMode="auto">
                          <a:xfrm>
                            <a:off x="7616" y="90713"/>
                            <a:ext cx="5" cy="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直接连接符 19"/>
                        <wps:cNvCnPr>
                          <a:cxnSpLocks noChangeShapeType="1"/>
                        </wps:cNvCnPr>
                        <wps:spPr bwMode="auto">
                          <a:xfrm>
                            <a:off x="7621" y="89384"/>
                            <a:ext cx="0" cy="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7.1pt;margin-top:0.4pt;height:551.2pt;width:289.85pt;z-index:251659264;mso-width-relative:page;mso-height-relative:page;" coordorigin="4832,88367" coordsize="5797,11024" o:gfxdata="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">
                <o:lock v:ext="edit" aspectratio="f"/>
                <v:shape id="_x0000_s1026" o:spid="_x0000_s1026" o:spt="116" type="#_x0000_t116" style="position:absolute;left:5245;top:88367;height:992;width:5040;" fillcolor="#FFFFFF" filled="t" stroked="t" coordsize="21600,21600" o:gfxdata="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62vN+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val="en-US" w:eastAsia="zh-CN"/>
                          </w:rPr>
                          <w:t>医药代表</w:t>
                        </w:r>
                        <w:r>
                          <w:rPr>
                            <w:rFonts w:hint="eastAsia" w:ascii="宋体" w:hAnsi="宋体" w:eastAsia="宋体" w:cs="宋体"/>
                            <w:szCs w:val="21"/>
                          </w:rPr>
                          <w:t>填报《</w:t>
                        </w: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val="en-US" w:eastAsia="zh-CN"/>
                          </w:rPr>
                          <w:t>医药代表来院预约登记表</w:t>
                        </w:r>
                        <w:r>
                          <w:rPr>
                            <w:rFonts w:hint="eastAsia" w:ascii="宋体" w:hAnsi="宋体" w:eastAsia="宋体" w:cs="宋体"/>
                            <w:szCs w:val="21"/>
                          </w:rPr>
                          <w:t>》</w:t>
                        </w: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eastAsia="zh-CN"/>
                          </w:rPr>
                          <w:t>、《</w:t>
                        </w: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val="en-US" w:eastAsia="zh-CN"/>
                          </w:rPr>
                          <w:t>药品引进登记表</w:t>
                        </w: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eastAsia="zh-CN"/>
                          </w:rPr>
                          <w:t>》，</w:t>
                        </w: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val="en-US" w:eastAsia="zh-CN"/>
                          </w:rPr>
                          <w:t>发送至药学部指定邮箱</w:t>
                        </w:r>
                      </w:p>
                    </w:txbxContent>
                  </v:textbox>
                </v:shape>
                <v:rect id="_x0000_s1026" o:spid="_x0000_s1026" o:spt="1" style="position:absolute;left:5716;top:89961;height:701;width:4064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工作组组长对预约资料进行初步审查、整理并发送至形式审核药师</w:t>
                        </w:r>
                      </w:p>
                    </w:txbxContent>
                  </v:textbox>
                </v:rect>
                <v:rect id="_x0000_s1026" o:spid="_x0000_s1026" o:spt="1" style="position:absolute;left:5493;top:91173;height:700;width:4466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val="en-US" w:eastAsia="zh-CN"/>
                          </w:rPr>
                          <w:t>形式审核，填写形式审核表并签名，通过后发送至技术审核药师</w:t>
                        </w:r>
                      </w:p>
                    </w:txbxContent>
                  </v:textbox>
                </v:rect>
                <v:rect id="_x0000_s1026" o:spid="_x0000_s1026" o:spt="1" style="position:absolute;left:5517;top:92442;height:692;width:4473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val="en-US" w:eastAsia="zh-CN"/>
                          </w:rPr>
                          <w:t>技术审核，填写技术审核表并签名，通过后提交工作组</w:t>
                        </w:r>
                      </w:p>
                    </w:txbxContent>
                  </v:textbox>
                </v:rect>
                <v:rect id="_x0000_s1026" o:spid="_x0000_s1026" o:spt="1" style="position:absolute;left:5808;top:93803;height:735;width:3581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val="en-US" w:eastAsia="zh-CN"/>
                          </w:rPr>
                          <w:t>医药代表接待管理工作组对通过审核的药品进行组内交流讨论</w:t>
                        </w:r>
                      </w:p>
                    </w:txbxContent>
                  </v:textbox>
                </v:rect>
                <v:rect id="_x0000_s1026" o:spid="_x0000_s1026" o:spt="1" style="position:absolute;left:5089;top:96165;height:483;width:4891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商务谈判，谈判成功后发送至技术审核药师</w:t>
                        </w:r>
                      </w:p>
                    </w:txbxContent>
                  </v:textbox>
                </v:rect>
                <v:rect id="_x0000_s1026" o:spid="_x0000_s1026" o:spt="1" style="position:absolute;left:4832;top:97162;height:1037;width:5797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default" w:ascii="宋体" w:hAnsi="宋体" w:eastAsia="宋体" w:cs="宋体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val="en-US" w:eastAsia="zh-CN"/>
                          </w:rPr>
                          <w:t>技术审核药师结合审查与谈判结果，与临床科室进行沟通，临床科室同意使用后，填写《药品引进申请表》提交药事会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_x0000_s1026" o:spid="_x0000_s1026" o:spt="116" type="#_x0000_t116" style="position:absolute;left:5985;top:98728;height:663;width:3570;" fillcolor="#FFFFFF" filled="t" stroked="t" coordsize="21600,21600" o:gfxdata="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+W0/m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进入药事会审批程序</w:t>
                        </w:r>
                      </w:p>
                    </w:txbxContent>
                  </v:textbox>
                </v:shape>
                <v:line id="_x0000_s1026" o:spid="_x0000_s1026" o:spt="20" style="position:absolute;left:7553;top:93160;height:577;width:0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578;top:94625;height:407;width:7;" filled="f" stroked="t" coordsize="21600,21600" o:gfxdata="UEsDBAoAAAAAAIdO4kAAAAAAAAAAAAAAAAAEAAAAZHJzL1BLAwQUAAAACACHTuJA5tzD8r4AAADa&#10;AAAADwAAAGRycy9kb3ducmV2LnhtbEWPT2vCQBTE74V+h+UVvNVNF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zD8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620;top:96734;height:367;width:0;" filled="f" stroked="t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641;top:98210;flip:x;height:545;width:4;" filled="f" stroked="t" coordsize="21600,21600" o:gfxdata="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B62m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591;top:91885;height:577;width:0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616;top:90713;height:407;width:5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621;top:89384;height:577;width:0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5715</wp:posOffset>
                </wp:positionV>
                <wp:extent cx="2273935" cy="362585"/>
                <wp:effectExtent l="4445" t="4445" r="7620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050" w:firstLineChars="500"/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分管院长审批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65pt;margin-top:0.45pt;height:28.55pt;width:179.05pt;z-index:251667456;mso-width-relative:page;mso-height-relative:page;" fillcolor="#FFFFFF" filled="t" stroked="t" coordsize="21600,21600" o:gfxdata="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sOEaXWAAAABwEAAA8AAAAAAAAAAQAgAAAAIgAAAGRycy9kb3ducmV2&#10;LnhtbFBLAQIUABQAAAAIAIdO4kAHmnKANwIAAHoEAAAOAAAAAAAAAAEAIAAAACU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0" w:firstLineChars="500"/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分管院长审批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106680</wp:posOffset>
                </wp:positionV>
                <wp:extent cx="4445" cy="258445"/>
                <wp:effectExtent l="34925" t="0" r="36830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58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4pt;margin-top:8.4pt;height:20.35pt;width:0.35pt;z-index:251668480;mso-width-relative:page;mso-height-relative:page;" filled="f" stroked="t" coordsize="21600,21600" o:gfxdata="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7dG/bbAAAACQEAAA8AAAAAAAAAAQAgAAAAIgAAAGRycy9k&#10;b3ducmV2LnhtbFBLAQIUABQAAAAIAIdO4kBJgWqx/wEAANo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4743450</wp:posOffset>
                </wp:positionV>
                <wp:extent cx="2776220" cy="416560"/>
                <wp:effectExtent l="5080" t="4445" r="19050" b="17145"/>
                <wp:wrapNone/>
                <wp:docPr id="32" name="流程图: 终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558415" y="7158990"/>
                          <a:ext cx="2776220" cy="4165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安排开展科级或院级学术会议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终止 11" o:spid="_x0000_s1026" o:spt="116" type="#_x0000_t116" style="position:absolute;left:0pt;margin-left:125.45pt;margin-top:373.5pt;height:32.8pt;width:218.6pt;z-index:251663360;mso-width-relative:page;mso-height-relative:page;" fillcolor="#FFFFFF" filled="t" stroked="t" coordsize="21600,21600" o:gfxdata="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1ox0ZtsAAAALAQAADwAAAAAAAAABACAAAAAiAAAAZHJzL2Rvd25yZXYueG1sUEsB&#10;AhQAFAAAAAgAh07iQCpO9KBkAgAAogQAAA4AAAAAAAAAAQAgAAAAKgEAAGRycy9lMm9Eb2MueG1s&#10;UEsFBgAAAAAGAAYAWQEAAAAG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安排开展科级或院级学术会议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955675</wp:posOffset>
                </wp:positionV>
                <wp:extent cx="3787775" cy="629920"/>
                <wp:effectExtent l="5080" t="4445" r="17145" b="13335"/>
                <wp:wrapNone/>
                <wp:docPr id="25" name="流程图: 终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929130" y="1275080"/>
                          <a:ext cx="3787775" cy="6299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医药代表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填报《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医药代表来院预约登记表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并与学术会议相关课件、资料一同发送至药学部指定邮箱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终止 20" o:spid="_x0000_s1026" o:spt="116" type="#_x0000_t116" style="position:absolute;left:0pt;margin-left:89.2pt;margin-top:75.25pt;height:49.6pt;width:298.25pt;z-index:251660288;mso-width-relative:page;mso-height-relative:page;" fillcolor="#FFFFFF" filled="t" stroked="t" coordsize="21600,21600" o:gfxdata="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345HS2wAAAAsBAAAPAAAAAAAAAAEAIAAAACIAAABkcnMvZG93bnJldi54bWxQSwECFAAU&#10;AAAACACHTuJAwAGkLmACAACiBAAADgAAAAAAAAABACAAAAAqAQAAZHJzL2Uyb0RvYy54bWxQSwUG&#10;AAAAAAYABgBZAQAA/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医药代表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填报《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医药代表来院预约登记表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》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并与学术会议相关课件、资料一同发送至药学部指定邮箱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1639570</wp:posOffset>
                </wp:positionV>
                <wp:extent cx="0" cy="366395"/>
                <wp:effectExtent l="38100" t="0" r="38100" b="14605"/>
                <wp:wrapNone/>
                <wp:docPr id="3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3635375" y="1920875"/>
                          <a:ext cx="0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margin-left:231.8pt;margin-top:129.1pt;height:28.85pt;width:0pt;z-index:251666432;mso-width-relative:page;mso-height-relative:page;" filled="f" stroked="t" coordsize="21600,21600" o:gfxdata="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dr6YdsAAAALAQAADwAAAAAAAAAB&#10;ACAAAAAiAAAAZHJzL2Rvd25yZXYueG1sUEsBAhQAFAAAAAgAh07iQCWQSf8NAgAA5QM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2063115</wp:posOffset>
                </wp:positionV>
                <wp:extent cx="2580640" cy="445135"/>
                <wp:effectExtent l="4445" t="4445" r="5715" b="7620"/>
                <wp:wrapNone/>
                <wp:docPr id="26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482850" y="2287270"/>
                          <a:ext cx="258064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工作组组长对预约资料进行初步审查、整理并发送至临床药师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35.05pt;margin-top:162.45pt;height:35.05pt;width:203.2pt;z-index:251661312;mso-width-relative:page;mso-height-relative:page;" fillcolor="#FFFFFF" filled="t" stroked="t" coordsize="21600,21600" o:gfxdata="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cqpei2QAAAAsBAAAPAAAAAAAAAAEAIAAA&#10;ACIAAABkcnMvZG93bnJldi54bWxQSwECFAAUAAAACACHTuJAtniZqkQCAACIBAAADgAAAAAAAAAB&#10;ACAAAAAo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工作组组长对预约资料进行初步审查、整理并发送至临床药师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2607310</wp:posOffset>
                </wp:positionV>
                <wp:extent cx="3175" cy="258445"/>
                <wp:effectExtent l="35560" t="0" r="37465" b="8255"/>
                <wp:wrapNone/>
                <wp:docPr id="38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3632200" y="2745740"/>
                          <a:ext cx="3175" cy="258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o:spt="20" style="position:absolute;left:0pt;margin-left:231.55pt;margin-top:205.3pt;height:20.35pt;width:0.25pt;z-index:251665408;mso-width-relative:page;mso-height-relative:page;" filled="f" stroked="t" coordsize="21600,21600" o:gfxdata="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MTHs2QAAAAsBAAAPAAAAAAAAAAEA&#10;IAAAACIAAABkcnMvZG93bnJldi54bWxQSwECFAAUAAAACACHTuJAC/oruw4CAADoAw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2889885</wp:posOffset>
                </wp:positionV>
                <wp:extent cx="2835910" cy="444500"/>
                <wp:effectExtent l="4445" t="4445" r="17145" b="8255"/>
                <wp:wrapNone/>
                <wp:docPr id="27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350770" y="3018790"/>
                          <a:ext cx="283591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临床药师对学术会议相关资料进行审核后，提交接待工作组学习讨论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23.15pt;margin-top:227.55pt;height:35pt;width:223.3pt;z-index:251662336;mso-width-relative:page;mso-height-relative:page;" fillcolor="#FFFFFF" filled="t" stroked="t" coordsize="21600,21600" o:gfxdata="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lebE42QAAAAsBAAAPAAAAAAAAAAEA&#10;IAAAACIAAABkcnMvZG93bnJldi54bWxQSwECFAAUAAAACACHTuJAcKegRUcCAACIBAAADgAAAAAA&#10;AAABACAAAAAo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临床药师对学术会议相关资料进行审核后，提交接待工作组学习讨论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3399155</wp:posOffset>
                </wp:positionV>
                <wp:extent cx="0" cy="366395"/>
                <wp:effectExtent l="38100" t="0" r="38100" b="14605"/>
                <wp:wrapNone/>
                <wp:docPr id="37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3635375" y="3461385"/>
                          <a:ext cx="0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margin-left:230.3pt;margin-top:267.65pt;height:28.85pt;width:0pt;z-index:251664384;mso-width-relative:page;mso-height-relative:page;" filled="f" stroked="t" coordsize="21600,21600" o:gfxdata="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3skV2gAAAAsBAAAPAAAAAAAAAAEA&#10;IAAAACIAAABkcnMvZG93bnJldi54bWxQSwECFAAUAAAACACHTuJAF2jb3Q0CAADlAw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3800475</wp:posOffset>
                </wp:positionV>
                <wp:extent cx="2273935" cy="514985"/>
                <wp:effectExtent l="5080" t="4445" r="6985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分管院长审批；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院级会议同时上报医务部审批</w:t>
                            </w:r>
                          </w:p>
                          <w:p>
                            <w:pPr>
                              <w:ind w:firstLine="1050" w:firstLineChars="500"/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65pt;margin-top:299.25pt;height:40.55pt;width:179.05pt;z-index:251669504;mso-width-relative:page;mso-height-relative:page;" fillcolor="#FFFFFF" filled="t" stroked="t" coordsize="21600,21600" o:gfxdata="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OVc6doAAAALAQAADwAAAAAAAAABACAAAAAiAAAAZHJzL2Rv&#10;d25yZXYueG1sUEsBAhQAFAAAAAgAh07iQBL36fc4AgAAegQAAA4AAAAAAAAAAQAgAAAAK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分管院长审批；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院级会议同时上报医务部审批</w:t>
                      </w:r>
                    </w:p>
                    <w:p>
                      <w:pPr>
                        <w:ind w:firstLine="1050" w:firstLineChars="500"/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4342130</wp:posOffset>
                </wp:positionV>
                <wp:extent cx="0" cy="366395"/>
                <wp:effectExtent l="38100" t="0" r="38100" b="14605"/>
                <wp:wrapNone/>
                <wp:docPr id="9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margin-left:234.05pt;margin-top:341.9pt;height:28.85pt;width:0pt;z-index:251670528;mso-width-relative:page;mso-height-relative:page;" filled="f" stroked="t" coordsize="21600,21600" o:gfxdata="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rhVp2gAAAAsBAAAPAAAAAAAAAAEAIAAAACIAAABkcnMvZG93&#10;bnJldi54bWxQSwECFAAUAAAACACHTuJAmN6wT/4BAADY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医药代表接待与学术会议登记</w:t>
      </w:r>
      <w:r>
        <w:rPr>
          <w:rFonts w:hint="eastAsia" w:ascii="宋体" w:hAnsi="宋体" w:eastAsia="宋体" w:cs="Times New Roman"/>
          <w:b/>
          <w:sz w:val="44"/>
          <w:szCs w:val="44"/>
        </w:rPr>
        <w:t>流程</w:t>
      </w:r>
    </w:p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906" w:h="16838"/>
      <w:pgMar w:top="1418" w:right="1134" w:bottom="992" w:left="1134" w:header="284" w:footer="680" w:gutter="0"/>
      <w:cols w:space="720" w:num="1"/>
      <w:titlePg/>
      <w:docGrid w:linePitch="367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880"/>
      <w:rPr>
        <w:rFonts w:ascii="Cambria" w:hAnsi="Cambria" w:eastAsia="宋体"/>
        <w:lang w:val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C0"/>
    <w:rsid w:val="00004677"/>
    <w:rsid w:val="000F02E8"/>
    <w:rsid w:val="00166050"/>
    <w:rsid w:val="001C711A"/>
    <w:rsid w:val="003832C4"/>
    <w:rsid w:val="003B0EF4"/>
    <w:rsid w:val="003D056F"/>
    <w:rsid w:val="003E234C"/>
    <w:rsid w:val="004D519D"/>
    <w:rsid w:val="00532B87"/>
    <w:rsid w:val="005D78C0"/>
    <w:rsid w:val="005E2161"/>
    <w:rsid w:val="005E6503"/>
    <w:rsid w:val="00627746"/>
    <w:rsid w:val="0071600D"/>
    <w:rsid w:val="00796F18"/>
    <w:rsid w:val="007A5616"/>
    <w:rsid w:val="00886BAE"/>
    <w:rsid w:val="008A00BA"/>
    <w:rsid w:val="008A7729"/>
    <w:rsid w:val="00911A0F"/>
    <w:rsid w:val="00926903"/>
    <w:rsid w:val="00B10745"/>
    <w:rsid w:val="00B14D98"/>
    <w:rsid w:val="00B607D0"/>
    <w:rsid w:val="00BC05BC"/>
    <w:rsid w:val="00C07BAF"/>
    <w:rsid w:val="00C2513B"/>
    <w:rsid w:val="00C77EF3"/>
    <w:rsid w:val="00C835B4"/>
    <w:rsid w:val="00CA7101"/>
    <w:rsid w:val="00D03925"/>
    <w:rsid w:val="00D14391"/>
    <w:rsid w:val="00D60729"/>
    <w:rsid w:val="00DD491E"/>
    <w:rsid w:val="00DF714F"/>
    <w:rsid w:val="00E340A5"/>
    <w:rsid w:val="00E67E5C"/>
    <w:rsid w:val="00EA00A8"/>
    <w:rsid w:val="00FD56EB"/>
    <w:rsid w:val="019D2F52"/>
    <w:rsid w:val="022D07AF"/>
    <w:rsid w:val="037F2653"/>
    <w:rsid w:val="06B31420"/>
    <w:rsid w:val="0B674329"/>
    <w:rsid w:val="0C2E6BF8"/>
    <w:rsid w:val="0C7826EA"/>
    <w:rsid w:val="100C6C70"/>
    <w:rsid w:val="17F16E39"/>
    <w:rsid w:val="18546AB4"/>
    <w:rsid w:val="1AAD1B46"/>
    <w:rsid w:val="1D950BDB"/>
    <w:rsid w:val="1E037112"/>
    <w:rsid w:val="1F2B2926"/>
    <w:rsid w:val="1FCF7439"/>
    <w:rsid w:val="1FE32AE9"/>
    <w:rsid w:val="22974EED"/>
    <w:rsid w:val="22B778FF"/>
    <w:rsid w:val="261420E2"/>
    <w:rsid w:val="275D3960"/>
    <w:rsid w:val="278715C8"/>
    <w:rsid w:val="295B1778"/>
    <w:rsid w:val="29E727C7"/>
    <w:rsid w:val="2CDE619B"/>
    <w:rsid w:val="3126266B"/>
    <w:rsid w:val="323C45F1"/>
    <w:rsid w:val="325D470E"/>
    <w:rsid w:val="331F59A9"/>
    <w:rsid w:val="33620DFE"/>
    <w:rsid w:val="342C2911"/>
    <w:rsid w:val="360323CF"/>
    <w:rsid w:val="367E5A31"/>
    <w:rsid w:val="37640FF5"/>
    <w:rsid w:val="382049BD"/>
    <w:rsid w:val="3EE21520"/>
    <w:rsid w:val="40D24481"/>
    <w:rsid w:val="40EB09F3"/>
    <w:rsid w:val="46A72B55"/>
    <w:rsid w:val="482D3E87"/>
    <w:rsid w:val="48621EA0"/>
    <w:rsid w:val="4C896AE6"/>
    <w:rsid w:val="4CB24F66"/>
    <w:rsid w:val="4DAA6FB4"/>
    <w:rsid w:val="4EEF4991"/>
    <w:rsid w:val="4EFF7FCE"/>
    <w:rsid w:val="50D83010"/>
    <w:rsid w:val="513F5E1A"/>
    <w:rsid w:val="5325057D"/>
    <w:rsid w:val="53351B3F"/>
    <w:rsid w:val="536227CB"/>
    <w:rsid w:val="53E75832"/>
    <w:rsid w:val="547C709A"/>
    <w:rsid w:val="56EB61E9"/>
    <w:rsid w:val="59DA52D2"/>
    <w:rsid w:val="5A5961EF"/>
    <w:rsid w:val="5B1B4265"/>
    <w:rsid w:val="5E413D91"/>
    <w:rsid w:val="5F166FCB"/>
    <w:rsid w:val="5F193D1B"/>
    <w:rsid w:val="617F7641"/>
    <w:rsid w:val="628703E5"/>
    <w:rsid w:val="639E0736"/>
    <w:rsid w:val="64196B88"/>
    <w:rsid w:val="68F53AB8"/>
    <w:rsid w:val="696228A0"/>
    <w:rsid w:val="69C92834"/>
    <w:rsid w:val="6AC10E6C"/>
    <w:rsid w:val="6AFC460E"/>
    <w:rsid w:val="6B4C6AE2"/>
    <w:rsid w:val="6C09064D"/>
    <w:rsid w:val="6E5518BE"/>
    <w:rsid w:val="74191D15"/>
    <w:rsid w:val="741C0E0F"/>
    <w:rsid w:val="75520604"/>
    <w:rsid w:val="76ED4DD1"/>
    <w:rsid w:val="770C3291"/>
    <w:rsid w:val="773D03AF"/>
    <w:rsid w:val="77611433"/>
    <w:rsid w:val="78F93790"/>
    <w:rsid w:val="79750313"/>
    <w:rsid w:val="7B005EFE"/>
    <w:rsid w:val="7BCD6162"/>
    <w:rsid w:val="7ECA61B5"/>
    <w:rsid w:val="7F41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330517-BE89-448B-8FB3-CFE0076339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761</Words>
  <Characters>4340</Characters>
  <Lines>36</Lines>
  <Paragraphs>10</Paragraphs>
  <TotalTime>13</TotalTime>
  <ScaleCrop>false</ScaleCrop>
  <LinksUpToDate>false</LinksUpToDate>
  <CharactersWithSpaces>5091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2021-04-22T07:42:00Z</dcterms:created>
  <dc:creator>think</dc:creator>
  <cp:lastModifiedBy>Gottaget</cp:lastModifiedBy>
  <cp:lastPrinted>2022-02-14T07:45:00Z</cp:lastPrinted>
  <dcterms:modified xsi:type="dcterms:W3CDTF">2022-02-15T08:14:29Z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2407208696EC4B8296650B5B86E9B1F6</vt:lpwstr>
  </property>
</Properties>
</file>